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745FA">
      <w:pPr>
        <w:keepNext w:val="0"/>
        <w:keepLines w:val="0"/>
        <w:pageBreakBefore w:val="0"/>
        <w:widowControl w:val="0"/>
        <w:kinsoku/>
        <w:wordWrap/>
        <w:overflowPunct/>
        <w:topLinePunct w:val="0"/>
        <w:bidi w:val="0"/>
        <w:adjustRightInd/>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p>
    <w:p w14:paraId="04343480">
      <w:pPr>
        <w:keepNext w:val="0"/>
        <w:keepLines w:val="0"/>
        <w:pageBreakBefore w:val="0"/>
        <w:widowControl w:val="0"/>
        <w:kinsoku/>
        <w:wordWrap/>
        <w:overflowPunct/>
        <w:topLinePunct w:val="0"/>
        <w:bidi w:val="0"/>
        <w:adjustRightInd/>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陕西省地方标准</w:t>
      </w:r>
    </w:p>
    <w:p w14:paraId="0BA908C1">
      <w:pPr>
        <w:keepNext w:val="0"/>
        <w:keepLines w:val="0"/>
        <w:pageBreakBefore w:val="0"/>
        <w:widowControl w:val="0"/>
        <w:kinsoku/>
        <w:wordWrap/>
        <w:overflowPunct/>
        <w:topLinePunct w:val="0"/>
        <w:bidi w:val="0"/>
        <w:adjustRightInd/>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《国家畜禽遗传资源品种名录 汉中绵羊》</w:t>
      </w:r>
    </w:p>
    <w:p w14:paraId="7474D460">
      <w:pPr>
        <w:keepNext w:val="0"/>
        <w:keepLines w:val="0"/>
        <w:pageBreakBefore w:val="0"/>
        <w:widowControl w:val="0"/>
        <w:kinsoku/>
        <w:wordWrap/>
        <w:overflowPunct/>
        <w:topLinePunct w:val="0"/>
        <w:bidi w:val="0"/>
        <w:adjustRightInd/>
        <w:snapToGrid/>
        <w:spacing w:line="600" w:lineRule="exact"/>
        <w:jc w:val="center"/>
        <w:textAlignment w:val="auto"/>
        <w:rPr>
          <w:rFonts w:hint="eastAsia"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val="en-US" w:eastAsia="zh-CN"/>
        </w:rPr>
        <w:t>（</w:t>
      </w:r>
      <w:r>
        <w:rPr>
          <w:rFonts w:hint="eastAsia" w:ascii="方正小标宋简体" w:hAnsi="方正小标宋简体" w:eastAsia="方正小标宋简体" w:cs="方正小标宋简体"/>
          <w:b w:val="0"/>
          <w:bCs w:val="0"/>
          <w:i w:val="0"/>
          <w:iCs w:val="0"/>
          <w:caps w:val="0"/>
          <w:color w:val="auto"/>
          <w:spacing w:val="0"/>
          <w:kern w:val="2"/>
          <w:sz w:val="44"/>
          <w:szCs w:val="44"/>
          <w:shd w:val="clear" w:color="auto" w:fill="FFFFFF"/>
          <w:lang w:val="en-US" w:eastAsia="zh-CN" w:bidi="ar-SA"/>
        </w:rPr>
        <w:t>征求意见稿</w:t>
      </w:r>
      <w:r>
        <w:rPr>
          <w:rFonts w:hint="eastAsia" w:ascii="方正小标宋简体" w:hAnsi="方正小标宋简体" w:eastAsia="方正小标宋简体" w:cs="方正小标宋简体"/>
          <w:b w:val="0"/>
          <w:bCs w:val="0"/>
          <w:color w:val="auto"/>
          <w:sz w:val="44"/>
          <w:szCs w:val="44"/>
          <w:lang w:val="en-US" w:eastAsia="zh-CN"/>
        </w:rPr>
        <w:t>）编制说明</w:t>
      </w:r>
    </w:p>
    <w:p w14:paraId="5860F7C3">
      <w:pPr>
        <w:keepNext w:val="0"/>
        <w:keepLines w:val="0"/>
        <w:pageBreakBefore w:val="0"/>
        <w:widowControl w:val="0"/>
        <w:kinsoku/>
        <w:wordWrap/>
        <w:overflowPunct/>
        <w:topLinePunct w:val="0"/>
        <w:bidi w:val="0"/>
        <w:adjustRightInd/>
        <w:snapToGrid/>
        <w:spacing w:line="600" w:lineRule="exact"/>
        <w:jc w:val="center"/>
        <w:textAlignment w:val="auto"/>
        <w:rPr>
          <w:rFonts w:hint="eastAsia" w:ascii="方正小标宋简体" w:hAnsi="方正小标宋简体" w:eastAsia="方正小标宋简体" w:cs="方正小标宋简体"/>
          <w:b/>
          <w:bCs/>
          <w:color w:val="auto"/>
          <w:sz w:val="44"/>
          <w:szCs w:val="44"/>
          <w:lang w:val="en-US" w:eastAsia="zh-CN"/>
        </w:rPr>
      </w:pPr>
    </w:p>
    <w:p w14:paraId="35084C9A">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right="0" w:rightChars="0" w:firstLine="640" w:firstLineChars="200"/>
        <w:jc w:val="left"/>
        <w:textAlignment w:val="auto"/>
        <w:rPr>
          <w:rFonts w:hint="eastAsia" w:ascii="黑体" w:hAnsi="黑体" w:eastAsia="黑体" w:cs="黑体"/>
          <w:b w:val="0"/>
          <w:bCs w:val="0"/>
          <w:color w:val="auto"/>
          <w:kern w:val="0"/>
          <w:sz w:val="32"/>
          <w:szCs w:val="32"/>
          <w:lang w:val="en-US" w:eastAsia="zh-CN" w:bidi="en-US"/>
        </w:rPr>
      </w:pPr>
      <w:r>
        <w:rPr>
          <w:rFonts w:hint="eastAsia" w:ascii="黑体" w:hAnsi="黑体" w:eastAsia="黑体" w:cs="黑体"/>
          <w:b w:val="0"/>
          <w:bCs w:val="0"/>
          <w:color w:val="auto"/>
          <w:kern w:val="0"/>
          <w:sz w:val="32"/>
          <w:szCs w:val="32"/>
          <w:lang w:val="en-US" w:eastAsia="zh-CN" w:bidi="en-US"/>
        </w:rPr>
        <w:t>一、任务来源与标准编制背景</w:t>
      </w:r>
    </w:p>
    <w:p w14:paraId="6444B469">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right="0" w:rightChars="0" w:firstLine="640" w:firstLineChars="200"/>
        <w:jc w:val="left"/>
        <w:textAlignment w:val="auto"/>
        <w:rPr>
          <w:rFonts w:hint="eastAsia" w:ascii="楷体" w:hAnsi="楷体" w:eastAsia="楷体" w:cs="楷体"/>
          <w:b w:val="0"/>
          <w:bCs w:val="0"/>
          <w:color w:val="auto"/>
          <w:kern w:val="0"/>
          <w:sz w:val="32"/>
          <w:szCs w:val="32"/>
          <w:lang w:val="en-US" w:eastAsia="zh-CN" w:bidi="en-US"/>
        </w:rPr>
      </w:pPr>
      <w:r>
        <w:rPr>
          <w:rFonts w:hint="eastAsia" w:ascii="楷体" w:hAnsi="楷体" w:eastAsia="楷体" w:cs="楷体"/>
          <w:b w:val="0"/>
          <w:bCs w:val="0"/>
          <w:color w:val="auto"/>
          <w:kern w:val="0"/>
          <w:sz w:val="32"/>
          <w:szCs w:val="32"/>
          <w:lang w:val="en-US" w:eastAsia="zh-CN" w:bidi="en-US"/>
        </w:rPr>
        <w:t>（一）任务来源</w:t>
      </w:r>
    </w:p>
    <w:p w14:paraId="69680A04">
      <w:pPr>
        <w:keepNext w:val="0"/>
        <w:keepLines w:val="0"/>
        <w:pageBreakBefore w:val="0"/>
        <w:widowControl w:val="0"/>
        <w:kinsoku/>
        <w:wordWrap/>
        <w:overflowPunct/>
        <w:topLinePunct w:val="0"/>
        <w:bidi w:val="0"/>
        <w:adjustRightInd/>
        <w:snapToGrid/>
        <w:spacing w:line="600" w:lineRule="exact"/>
        <w:ind w:firstLine="640" w:firstLineChars="200"/>
        <w:textAlignment w:val="auto"/>
        <w:rPr>
          <w:rFonts w:hint="eastAsia" w:ascii="仿宋" w:hAnsi="仿宋" w:eastAsia="仿宋" w:cs="仿宋"/>
          <w:b/>
          <w:bCs/>
          <w:color w:val="auto"/>
          <w:kern w:val="0"/>
          <w:sz w:val="32"/>
          <w:szCs w:val="32"/>
          <w:lang w:val="en-US" w:eastAsia="zh-CN" w:bidi="en-US"/>
        </w:rPr>
      </w:pPr>
      <w:r>
        <w:rPr>
          <w:rFonts w:hint="eastAsia" w:ascii="仿宋_GB2312" w:hAnsi="仿宋_GB2312" w:eastAsia="仿宋_GB2312" w:cs="仿宋_GB2312"/>
          <w:color w:val="auto"/>
          <w:sz w:val="32"/>
          <w:szCs w:val="32"/>
          <w:lang w:val="en-US" w:eastAsia="zh-CN" w:bidi="ar-SA"/>
        </w:rPr>
        <w:t>2024年9月，陕西省市场监督管理局在《关于下达2024年第二批地方标准制修订计划的函》（陕市监函〔2024〕590号）中，</w:t>
      </w:r>
      <w:r>
        <w:rPr>
          <w:rFonts w:hint="eastAsia" w:ascii="仿宋_GB2312" w:hAnsi="仿宋_GB2312" w:eastAsia="仿宋_GB2312" w:cs="仿宋_GB2312"/>
          <w:i w:val="0"/>
          <w:iCs w:val="0"/>
          <w:caps w:val="0"/>
          <w:color w:val="auto"/>
          <w:spacing w:val="0"/>
          <w:kern w:val="2"/>
          <w:sz w:val="32"/>
          <w:szCs w:val="32"/>
          <w:shd w:val="clear" w:color="auto" w:fill="FFFFFF"/>
          <w:lang w:val="en-US" w:eastAsia="zh-CN" w:bidi="ar-SA"/>
        </w:rPr>
        <w:t>批准了陕西省地方标准《国家畜禽遗传资源品种名录 汉中绵羊》（项目编号：SDBXM 223-2024）的制定。</w:t>
      </w:r>
    </w:p>
    <w:p w14:paraId="6E301D2E">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right="0" w:rightChars="0" w:firstLine="640" w:firstLineChars="200"/>
        <w:jc w:val="left"/>
        <w:textAlignment w:val="auto"/>
        <w:rPr>
          <w:rFonts w:hint="eastAsia" w:ascii="楷体" w:hAnsi="楷体" w:eastAsia="楷体" w:cs="楷体"/>
          <w:b w:val="0"/>
          <w:bCs w:val="0"/>
          <w:color w:val="auto"/>
          <w:kern w:val="0"/>
          <w:sz w:val="32"/>
          <w:szCs w:val="32"/>
          <w:lang w:val="en-US" w:eastAsia="zh-CN" w:bidi="en-US"/>
        </w:rPr>
      </w:pPr>
      <w:r>
        <w:rPr>
          <w:rFonts w:hint="eastAsia" w:ascii="楷体" w:hAnsi="楷体" w:eastAsia="楷体" w:cs="楷体"/>
          <w:b w:val="0"/>
          <w:bCs w:val="0"/>
          <w:color w:val="auto"/>
          <w:kern w:val="0"/>
          <w:sz w:val="32"/>
          <w:szCs w:val="32"/>
          <w:lang w:val="en-US" w:eastAsia="zh-CN" w:bidi="en-US"/>
        </w:rPr>
        <w:t>（二）编制的背景和意义</w:t>
      </w:r>
    </w:p>
    <w:p w14:paraId="4F51D64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汉中绵羊饲养历史悠久，是在汉中特有的自然生态和农业生产条件下,长期自然选择和人工选育形成的地方优良品种,是有别于蒙古系羊藏系羊的独立的汉中黑耳朵绵羊种，是难能可贵、十分珍稀的地方原始品种基因，属全国稀有的绵羊品种，具有十分重要的保种价值。汉中绵羊属毛肉兼用型半细毛羊，具有性情温驯、耐粗饲、耐潮湿适应性强、生长发育快、性成熟早、繁殖力和抗病力强、肉质细、味道鲜美等特点,一度曾成为主产地畜牧业尤其是节粮型畜牧业的骨干品种和拳头项目。但是，由于汉中绵羊的商品价值低，不能满足国际国内畜产品市场变化的需求，主产地群众大量出售和率杀汉中绵羊，搞掠夺性经营，致使羊群数量急剧下降，羊群近亲繁殖、品种退化，羊只个体越来越小，毛肉产量越来越低，经济效益也越来越差，若不采取严厉的保护措施，将濒临灭绝，</w:t>
      </w:r>
    </w:p>
    <w:p w14:paraId="08B5B3B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汉中绵羊集中保种发展二十多年来，除畜禽品种志介绍外，尚未以地方标准的方式规定其品种特征、生产性能和种羊鉴定。因此，尽快制定《国家畜禽遗传资源品种名录 汉中绵羊》地方标准是十分必要的。《国家畜禽遗传资源品种名录 汉中绵羊》标准的制定，将进一步准确掌握汉中绵羊体型外貌、生长及生产性能，为该品种的开发利用提供必要的生产性能数据参考，提高其品种知名度，积极推动汉中绵羊的保护与开发利用。</w:t>
      </w:r>
    </w:p>
    <w:p w14:paraId="5D80286A">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right="0" w:rightChars="0" w:firstLine="640" w:firstLineChars="200"/>
        <w:jc w:val="left"/>
        <w:textAlignment w:val="auto"/>
        <w:rPr>
          <w:rFonts w:hint="eastAsia" w:ascii="黑体" w:hAnsi="黑体" w:eastAsia="黑体" w:cs="黑体"/>
          <w:b w:val="0"/>
          <w:bCs w:val="0"/>
          <w:color w:val="auto"/>
          <w:kern w:val="0"/>
          <w:sz w:val="32"/>
          <w:szCs w:val="32"/>
          <w:lang w:val="en-US" w:eastAsia="zh-CN" w:bidi="en-US"/>
        </w:rPr>
      </w:pPr>
      <w:r>
        <w:rPr>
          <w:rFonts w:hint="eastAsia" w:ascii="黑体" w:hAnsi="黑体" w:eastAsia="黑体" w:cs="黑体"/>
          <w:b w:val="0"/>
          <w:bCs w:val="0"/>
          <w:color w:val="auto"/>
          <w:kern w:val="0"/>
          <w:sz w:val="32"/>
          <w:szCs w:val="32"/>
          <w:lang w:val="en-US" w:eastAsia="zh-CN" w:bidi="en-US"/>
        </w:rPr>
        <w:t>二、编制过程</w:t>
      </w:r>
    </w:p>
    <w:p w14:paraId="79B4408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本标准的承担单位为：陕西省畜牧技术推广总站，参与单位有汉中市动物疫病预防控制中心、勉县动物疫病预防控制中心和勉县汉中绵羊保种场。由标准承担单位与参与单位有关人员组成标准起草工作组。</w:t>
      </w:r>
    </w:p>
    <w:p w14:paraId="7AB762C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该标准立项工作启动后，陕西省畜牧技术推广总站与汉中市动物疫病预防控制中心、勉县动物疫病预防控制中心和勉县汉中绵羊保种场共同成立了标准起草组，分别负责起草文本、性能测定、数据收集、测定验证、实验推广等工作。在认真学习相关政策制度、国家技术标准等文件，并进行多方调查研究的基础上，草拟了《国家畜禽遗传资源品种名录 汉中绵羊》（草案）。</w:t>
      </w:r>
    </w:p>
    <w:p w14:paraId="11C5830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正式立项后，起草组对标准文本进行了修改与完善，在草案的基础上形成了《国家畜禽遗传资源品种名录 汉中绵羊》（征求意见稿）。</w:t>
      </w:r>
    </w:p>
    <w:p w14:paraId="328D496C">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right="0" w:rightChars="0" w:firstLine="640" w:firstLineChars="200"/>
        <w:jc w:val="left"/>
        <w:textAlignment w:val="auto"/>
        <w:rPr>
          <w:rFonts w:hint="eastAsia" w:ascii="黑体" w:hAnsi="黑体" w:eastAsia="黑体" w:cs="黑体"/>
          <w:b w:val="0"/>
          <w:bCs w:val="0"/>
          <w:color w:val="auto"/>
          <w:kern w:val="0"/>
          <w:sz w:val="32"/>
          <w:szCs w:val="32"/>
          <w:lang w:val="en-US" w:eastAsia="zh-CN" w:bidi="en-US"/>
        </w:rPr>
      </w:pPr>
      <w:r>
        <w:rPr>
          <w:rFonts w:hint="eastAsia" w:ascii="黑体" w:hAnsi="黑体" w:eastAsia="黑体" w:cs="黑体"/>
          <w:b w:val="0"/>
          <w:bCs w:val="0"/>
          <w:color w:val="auto"/>
          <w:kern w:val="0"/>
          <w:sz w:val="32"/>
          <w:szCs w:val="32"/>
          <w:lang w:val="en-US" w:eastAsia="zh-CN" w:bidi="en-US"/>
        </w:rPr>
        <w:t>三、编制的依据和原则</w:t>
      </w:r>
    </w:p>
    <w:p w14:paraId="46E26C0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该标准的结构、编写与内容严格按照GB/T1.1-2020《标准化工作导则第1部分：标准化文件的结构和起草规则》以及GB/T20001.5-2017《标准编写规则第5部分：规范标准》的要求进行，并遵守以下原则：</w:t>
      </w:r>
    </w:p>
    <w:p w14:paraId="3AD3C86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适用性：在标准制定过程中，深刻领会文件精神，充分调研，紧密结合生产实际，便于养殖场户、畜牧兽医部门参考应用，可有效促进汉中绵羊地方品种的养殖推广和产品开发，提高经济效益、社会效益和生态效益，保证了该标准在实用性和适用性。</w:t>
      </w:r>
    </w:p>
    <w:p w14:paraId="6460B4D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科学性：2022年-2023年陕西省畜牧技术推广总站牵头组织指导汉中市勉县等汉中绵羊主产区畜牧兽医职能部门以第三次畜禽遗传资源普查项目为依托，对汉中绵羊的品种特性、外貌特征、生产性能、主要经济性状等方面进行了科学测定、分析计算，研究论证各项数据，基本掌握汉中绵羊各项品种指标，保证标准的准确性和可靠性。</w:t>
      </w:r>
    </w:p>
    <w:p w14:paraId="7617E24A">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right="0" w:rightChars="0" w:firstLine="640" w:firstLineChars="200"/>
        <w:jc w:val="left"/>
        <w:textAlignment w:val="auto"/>
        <w:rPr>
          <w:rFonts w:hint="eastAsia" w:ascii="黑体" w:hAnsi="黑体" w:eastAsia="黑体" w:cs="黑体"/>
          <w:b w:val="0"/>
          <w:bCs w:val="0"/>
          <w:color w:val="auto"/>
          <w:kern w:val="0"/>
          <w:sz w:val="32"/>
          <w:szCs w:val="32"/>
          <w:lang w:val="en-US" w:eastAsia="zh-CN" w:bidi="en-US"/>
        </w:rPr>
      </w:pPr>
      <w:r>
        <w:rPr>
          <w:rFonts w:hint="eastAsia" w:ascii="黑体" w:hAnsi="黑体" w:eastAsia="黑体" w:cs="黑体"/>
          <w:b w:val="0"/>
          <w:bCs w:val="0"/>
          <w:color w:val="auto"/>
          <w:kern w:val="0"/>
          <w:sz w:val="32"/>
          <w:szCs w:val="32"/>
          <w:lang w:val="en-US" w:eastAsia="zh-CN" w:bidi="en-US"/>
        </w:rPr>
        <w:t>四、主要内容</w:t>
      </w:r>
    </w:p>
    <w:p w14:paraId="489CAC5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color w:val="auto"/>
          <w:sz w:val="32"/>
          <w:szCs w:val="32"/>
          <w:shd w:val="clear" w:color="auto" w:fill="auto"/>
          <w:lang w:val="en-US" w:eastAsia="zh-CN"/>
        </w:rPr>
        <w:t>第一章范围，概括了本标准的主要内容和适用范围：“本标准规定了汉中绵羊的品种来源和特性、体型外貌特征、生产性能、测定方法和种用基本条件。</w:t>
      </w:r>
    </w:p>
    <w:p w14:paraId="10B2AE5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shd w:val="clear" w:color="FFFFFF" w:fill="D9D9D9"/>
          <w:lang w:val="en-US" w:eastAsia="zh-CN"/>
        </w:rPr>
      </w:pPr>
      <w:r>
        <w:rPr>
          <w:rFonts w:hint="eastAsia" w:ascii="仿宋_GB2312" w:hAnsi="仿宋_GB2312" w:eastAsia="仿宋_GB2312" w:cs="仿宋_GB2312"/>
          <w:color w:val="auto"/>
          <w:sz w:val="32"/>
          <w:szCs w:val="32"/>
          <w:shd w:val="clear" w:color="auto" w:fill="auto"/>
          <w:lang w:val="en-US" w:eastAsia="zh-CN"/>
        </w:rPr>
        <w:t>本标准适用于汉中绵羊的</w:t>
      </w:r>
      <w:bookmarkStart w:id="0" w:name="_GoBack"/>
      <w:bookmarkEnd w:id="0"/>
      <w:r>
        <w:rPr>
          <w:rFonts w:hint="eastAsia" w:ascii="仿宋_GB2312" w:hAnsi="仿宋_GB2312" w:eastAsia="仿宋_GB2312" w:cs="仿宋_GB2312"/>
          <w:color w:val="auto"/>
          <w:sz w:val="32"/>
          <w:szCs w:val="32"/>
          <w:shd w:val="clear" w:color="auto" w:fill="auto"/>
          <w:lang w:val="en-US" w:eastAsia="zh-CN"/>
        </w:rPr>
        <w:t>鉴别。”</w:t>
      </w:r>
    </w:p>
    <w:p w14:paraId="07A3989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color w:val="auto"/>
          <w:sz w:val="32"/>
          <w:szCs w:val="32"/>
          <w:shd w:val="clear" w:color="auto" w:fill="auto"/>
          <w:lang w:val="en-US" w:eastAsia="zh-CN"/>
        </w:rPr>
        <w:t>第二章规范性引用文件，标准制定时，主要引用了以下规范性文件及资料：GB/T 3134。</w:t>
      </w:r>
    </w:p>
    <w:p w14:paraId="159EF51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color w:val="auto"/>
          <w:sz w:val="32"/>
          <w:szCs w:val="32"/>
          <w:shd w:val="clear" w:color="auto" w:fill="auto"/>
          <w:lang w:val="en-US" w:eastAsia="zh-CN"/>
        </w:rPr>
        <w:t>第三章品种来源和特性，概括了汉中绵羊的主要分布情况和品种特性。</w:t>
      </w:r>
    </w:p>
    <w:p w14:paraId="30D5E4F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shd w:val="clear" w:color="FFFFFF" w:fill="D9D9D9"/>
          <w:lang w:val="en-US" w:eastAsia="zh-CN"/>
        </w:rPr>
      </w:pPr>
      <w:r>
        <w:rPr>
          <w:rFonts w:hint="eastAsia" w:ascii="仿宋_GB2312" w:hAnsi="仿宋_GB2312" w:eastAsia="仿宋_GB2312" w:cs="仿宋_GB2312"/>
          <w:color w:val="auto"/>
          <w:sz w:val="32"/>
          <w:szCs w:val="32"/>
          <w:shd w:val="clear" w:color="auto" w:fill="auto"/>
          <w:lang w:val="en-US" w:eastAsia="zh-CN"/>
        </w:rPr>
        <w:t>第四章体型外貌特征，对汉中绵羊的外貌特征和成年体重体尺等方面进行了规范。</w:t>
      </w:r>
    </w:p>
    <w:p w14:paraId="3FADEAD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shd w:val="clear" w:color="FFFFFF" w:fill="D9D9D9"/>
          <w:lang w:val="en-US" w:eastAsia="zh-CN"/>
        </w:rPr>
      </w:pPr>
      <w:r>
        <w:rPr>
          <w:rFonts w:hint="eastAsia" w:ascii="仿宋_GB2312" w:hAnsi="仿宋_GB2312" w:eastAsia="仿宋_GB2312" w:cs="仿宋_GB2312"/>
          <w:color w:val="auto"/>
          <w:sz w:val="32"/>
          <w:szCs w:val="32"/>
          <w:shd w:val="clear" w:color="auto" w:fill="auto"/>
          <w:lang w:val="en-US" w:eastAsia="zh-CN"/>
        </w:rPr>
        <w:t>第五章生产性能，对汉中绵羊的生长性能、产毛性能、屠宰性能、肉品质以及繁殖性能进行了规范。</w:t>
      </w:r>
    </w:p>
    <w:p w14:paraId="158D83B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shd w:val="clear" w:color="auto" w:fill="auto"/>
          <w:lang w:val="en-US" w:eastAsia="zh-CN"/>
        </w:rPr>
      </w:pPr>
      <w:r>
        <w:rPr>
          <w:rFonts w:hint="eastAsia" w:ascii="仿宋_GB2312" w:hAnsi="仿宋_GB2312" w:eastAsia="仿宋_GB2312" w:cs="仿宋_GB2312"/>
          <w:color w:val="auto"/>
          <w:sz w:val="32"/>
          <w:szCs w:val="32"/>
          <w:shd w:val="clear" w:color="auto" w:fill="auto"/>
          <w:lang w:val="en-US" w:eastAsia="zh-CN"/>
        </w:rPr>
        <w:t>第六章测定方法与计算，对汉中绵羊体尺体重、生长性能、产毛性能、屠宰性能、肉品质以及繁殖性能的测定方法进行了规范统一。</w:t>
      </w:r>
    </w:p>
    <w:p w14:paraId="5C36093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shd w:val="clear" w:color="FFFFFF" w:fill="D9D9D9"/>
          <w:lang w:val="en-US" w:eastAsia="zh-CN"/>
        </w:rPr>
      </w:pPr>
      <w:r>
        <w:rPr>
          <w:rFonts w:hint="eastAsia" w:ascii="仿宋_GB2312" w:hAnsi="仿宋_GB2312" w:eastAsia="仿宋_GB2312" w:cs="仿宋_GB2312"/>
          <w:color w:val="auto"/>
          <w:sz w:val="32"/>
          <w:szCs w:val="32"/>
          <w:shd w:val="clear" w:color="auto" w:fill="auto"/>
          <w:lang w:val="en-US" w:eastAsia="zh-CN"/>
        </w:rPr>
        <w:t>第七章种用基本要求，对种用汉中绵羊的外貌性能等方面进行了规范。</w:t>
      </w:r>
    </w:p>
    <w:p w14:paraId="0FD66CE7">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right="0" w:rightChars="0" w:firstLine="640" w:firstLineChars="200"/>
        <w:jc w:val="left"/>
        <w:textAlignment w:val="auto"/>
        <w:rPr>
          <w:rFonts w:hint="eastAsia" w:ascii="黑体" w:hAnsi="黑体" w:eastAsia="黑体" w:cs="黑体"/>
          <w:b w:val="0"/>
          <w:bCs w:val="0"/>
          <w:color w:val="auto"/>
          <w:kern w:val="0"/>
          <w:sz w:val="32"/>
          <w:szCs w:val="32"/>
          <w:lang w:val="en-US" w:eastAsia="zh-CN" w:bidi="en-US"/>
        </w:rPr>
      </w:pPr>
      <w:r>
        <w:rPr>
          <w:rFonts w:hint="eastAsia" w:ascii="黑体" w:hAnsi="黑体" w:eastAsia="黑体" w:cs="黑体"/>
          <w:b w:val="0"/>
          <w:bCs w:val="0"/>
          <w:color w:val="auto"/>
          <w:kern w:val="0"/>
          <w:sz w:val="32"/>
          <w:szCs w:val="32"/>
          <w:lang w:val="en-US" w:eastAsia="zh-CN" w:bidi="en-US"/>
        </w:rPr>
        <w:t>五、知识产权说明</w:t>
      </w:r>
    </w:p>
    <w:p w14:paraId="19355EB4">
      <w:pPr>
        <w:keepNext w:val="0"/>
        <w:keepLines w:val="0"/>
        <w:pageBreakBefore w:val="0"/>
        <w:widowControl w:val="0"/>
        <w:kinsoku/>
        <w:wordWrap/>
        <w:overflowPunct/>
        <w:topLinePunct w:val="0"/>
        <w:autoSpaceDE w:val="0"/>
        <w:autoSpaceDN w:val="0"/>
        <w:bidi w:val="0"/>
        <w:adjustRightInd/>
        <w:snapToGrid/>
        <w:spacing w:line="600" w:lineRule="exact"/>
        <w:ind w:left="0" w:right="0" w:firstLine="640" w:firstLineChars="200"/>
        <w:jc w:val="left"/>
        <w:textAlignment w:val="auto"/>
        <w:rPr>
          <w:rFonts w:hint="eastAsia" w:ascii="仿宋" w:hAnsi="仿宋" w:eastAsia="仿宋" w:cs="仿宋"/>
          <w:i w:val="0"/>
          <w:iCs w:val="0"/>
          <w:caps w:val="0"/>
          <w:color w:val="auto"/>
          <w:spacing w:val="0"/>
          <w:kern w:val="2"/>
          <w:sz w:val="32"/>
          <w:szCs w:val="32"/>
          <w:shd w:val="clear" w:color="auto" w:fill="FFFFFF"/>
          <w:lang w:val="en-US" w:eastAsia="en-US" w:bidi="ar-SA"/>
        </w:rPr>
      </w:pPr>
      <w:r>
        <w:rPr>
          <w:rFonts w:hint="eastAsia" w:ascii="仿宋" w:hAnsi="仿宋" w:eastAsia="仿宋" w:cs="仿宋"/>
          <w:i w:val="0"/>
          <w:iCs w:val="0"/>
          <w:caps w:val="0"/>
          <w:color w:val="auto"/>
          <w:spacing w:val="0"/>
          <w:kern w:val="2"/>
          <w:sz w:val="32"/>
          <w:szCs w:val="32"/>
          <w:shd w:val="clear" w:color="auto" w:fill="FFFFFF"/>
          <w:lang w:val="en-US" w:eastAsia="en-US" w:bidi="ar-SA"/>
        </w:rPr>
        <w:t>本标准不涉及知识产权。</w:t>
      </w:r>
    </w:p>
    <w:p w14:paraId="532BFBD1">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right="0" w:rightChars="0" w:firstLine="640" w:firstLineChars="200"/>
        <w:jc w:val="left"/>
        <w:textAlignment w:val="auto"/>
        <w:rPr>
          <w:rFonts w:hint="eastAsia" w:ascii="黑体" w:hAnsi="黑体" w:eastAsia="黑体" w:cs="黑体"/>
          <w:b w:val="0"/>
          <w:bCs w:val="0"/>
          <w:color w:val="auto"/>
          <w:kern w:val="0"/>
          <w:sz w:val="32"/>
          <w:szCs w:val="32"/>
          <w:lang w:val="en-US" w:eastAsia="zh-CN" w:bidi="en-US"/>
        </w:rPr>
      </w:pPr>
      <w:r>
        <w:rPr>
          <w:rFonts w:hint="eastAsia" w:ascii="黑体" w:hAnsi="黑体" w:eastAsia="黑体" w:cs="黑体"/>
          <w:b w:val="0"/>
          <w:bCs w:val="0"/>
          <w:color w:val="auto"/>
          <w:kern w:val="0"/>
          <w:sz w:val="32"/>
          <w:szCs w:val="32"/>
          <w:lang w:val="en-US" w:eastAsia="zh-CN" w:bidi="en-US"/>
        </w:rPr>
        <w:t>六、采标情况</w:t>
      </w:r>
    </w:p>
    <w:p w14:paraId="36468F06">
      <w:pPr>
        <w:keepNext w:val="0"/>
        <w:keepLines w:val="0"/>
        <w:pageBreakBefore w:val="0"/>
        <w:widowControl w:val="0"/>
        <w:kinsoku/>
        <w:wordWrap/>
        <w:overflowPunct/>
        <w:topLinePunct w:val="0"/>
        <w:autoSpaceDE w:val="0"/>
        <w:autoSpaceDN w:val="0"/>
        <w:bidi w:val="0"/>
        <w:adjustRightInd/>
        <w:snapToGrid/>
        <w:spacing w:line="600" w:lineRule="exact"/>
        <w:ind w:left="0" w:right="0" w:firstLine="640" w:firstLineChars="200"/>
        <w:jc w:val="left"/>
        <w:textAlignment w:val="auto"/>
        <w:rPr>
          <w:rFonts w:hint="eastAsia" w:ascii="仿宋" w:hAnsi="仿宋" w:eastAsia="仿宋" w:cs="仿宋"/>
          <w:i w:val="0"/>
          <w:iCs w:val="0"/>
          <w:caps w:val="0"/>
          <w:color w:val="auto"/>
          <w:spacing w:val="0"/>
          <w:kern w:val="2"/>
          <w:sz w:val="32"/>
          <w:szCs w:val="32"/>
          <w:shd w:val="clear" w:color="auto" w:fill="FFFFFF"/>
          <w:lang w:val="en-US" w:eastAsia="en-US" w:bidi="ar-SA"/>
        </w:rPr>
      </w:pPr>
      <w:r>
        <w:rPr>
          <w:rFonts w:hint="eastAsia" w:ascii="仿宋" w:hAnsi="仿宋" w:eastAsia="仿宋" w:cs="仿宋"/>
          <w:i w:val="0"/>
          <w:iCs w:val="0"/>
          <w:caps w:val="0"/>
          <w:color w:val="auto"/>
          <w:spacing w:val="0"/>
          <w:kern w:val="2"/>
          <w:sz w:val="32"/>
          <w:szCs w:val="32"/>
          <w:shd w:val="clear" w:color="auto" w:fill="FFFFFF"/>
          <w:lang w:val="en-US" w:eastAsia="en-US" w:bidi="ar-SA"/>
        </w:rPr>
        <w:t>本标准没有采用国际标准或国外先进标准。</w:t>
      </w:r>
    </w:p>
    <w:p w14:paraId="17B88483">
      <w:pPr>
        <w:keepNext w:val="0"/>
        <w:keepLines w:val="0"/>
        <w:pageBreakBefore w:val="0"/>
        <w:widowControl w:val="0"/>
        <w:numPr>
          <w:ilvl w:val="0"/>
          <w:numId w:val="0"/>
        </w:numPr>
        <w:kinsoku/>
        <w:wordWrap/>
        <w:overflowPunct/>
        <w:topLinePunct w:val="0"/>
        <w:autoSpaceDE w:val="0"/>
        <w:autoSpaceDN w:val="0"/>
        <w:bidi w:val="0"/>
        <w:adjustRightInd/>
        <w:snapToGrid/>
        <w:spacing w:line="600" w:lineRule="exact"/>
        <w:ind w:right="0" w:rightChars="0" w:firstLine="640" w:firstLineChars="200"/>
        <w:jc w:val="left"/>
        <w:textAlignment w:val="auto"/>
        <w:rPr>
          <w:rFonts w:hint="eastAsia" w:ascii="黑体" w:hAnsi="黑体" w:eastAsia="黑体" w:cs="黑体"/>
          <w:b w:val="0"/>
          <w:bCs w:val="0"/>
          <w:color w:val="auto"/>
          <w:kern w:val="0"/>
          <w:sz w:val="32"/>
          <w:szCs w:val="32"/>
          <w:lang w:val="en-US" w:eastAsia="zh-CN" w:bidi="en-US"/>
        </w:rPr>
      </w:pPr>
      <w:r>
        <w:rPr>
          <w:rFonts w:hint="eastAsia" w:ascii="黑体" w:hAnsi="黑体" w:eastAsia="黑体" w:cs="黑体"/>
          <w:b w:val="0"/>
          <w:bCs w:val="0"/>
          <w:color w:val="auto"/>
          <w:kern w:val="0"/>
          <w:sz w:val="32"/>
          <w:szCs w:val="32"/>
          <w:lang w:val="en-US" w:eastAsia="zh-CN" w:bidi="en-US"/>
        </w:rPr>
        <w:t>七、重大意见分歧处理</w:t>
      </w:r>
    </w:p>
    <w:p w14:paraId="1A24CB43">
      <w:pPr>
        <w:keepNext w:val="0"/>
        <w:keepLines w:val="0"/>
        <w:pageBreakBefore w:val="0"/>
        <w:widowControl w:val="0"/>
        <w:kinsoku/>
        <w:wordWrap/>
        <w:overflowPunct/>
        <w:topLinePunct w:val="0"/>
        <w:autoSpaceDE w:val="0"/>
        <w:autoSpaceDN w:val="0"/>
        <w:bidi w:val="0"/>
        <w:adjustRightInd/>
        <w:snapToGrid/>
        <w:spacing w:line="600" w:lineRule="exact"/>
        <w:ind w:left="0" w:right="0" w:firstLine="640" w:firstLineChars="200"/>
        <w:jc w:val="left"/>
        <w:textAlignment w:val="auto"/>
        <w:rPr>
          <w:rFonts w:hint="eastAsia" w:ascii="仿宋" w:hAnsi="仿宋" w:eastAsia="仿宋" w:cs="仿宋"/>
          <w:i w:val="0"/>
          <w:iCs w:val="0"/>
          <w:caps w:val="0"/>
          <w:color w:val="auto"/>
          <w:spacing w:val="0"/>
          <w:kern w:val="2"/>
          <w:sz w:val="32"/>
          <w:szCs w:val="32"/>
          <w:shd w:val="clear" w:color="auto" w:fill="FFFFFF"/>
          <w:lang w:val="en-US" w:eastAsia="zh-CN" w:bidi="ar-SA"/>
        </w:rPr>
      </w:pPr>
      <w:r>
        <w:rPr>
          <w:rFonts w:hint="eastAsia" w:ascii="仿宋" w:hAnsi="仿宋" w:eastAsia="仿宋" w:cs="仿宋"/>
          <w:i w:val="0"/>
          <w:iCs w:val="0"/>
          <w:caps w:val="0"/>
          <w:color w:val="auto"/>
          <w:spacing w:val="0"/>
          <w:kern w:val="2"/>
          <w:sz w:val="32"/>
          <w:szCs w:val="32"/>
          <w:shd w:val="clear" w:color="auto" w:fill="FFFFFF"/>
          <w:lang w:val="en-US" w:eastAsia="zh-CN" w:bidi="ar-SA"/>
        </w:rPr>
        <w:t>无重大意见分歧</w:t>
      </w:r>
      <w:r>
        <w:rPr>
          <w:rFonts w:hint="eastAsia" w:ascii="仿宋" w:hAnsi="仿宋" w:eastAsia="仿宋" w:cs="仿宋"/>
          <w:i w:val="0"/>
          <w:iCs w:val="0"/>
          <w:caps w:val="0"/>
          <w:color w:val="auto"/>
          <w:spacing w:val="0"/>
          <w:kern w:val="2"/>
          <w:sz w:val="32"/>
          <w:szCs w:val="32"/>
          <w:shd w:val="clear" w:color="auto" w:fill="FFFFFF"/>
          <w:lang w:val="en-US" w:eastAsia="en-US" w:bidi="ar-SA"/>
        </w:rPr>
        <w:t>。</w:t>
      </w:r>
    </w:p>
    <w:p w14:paraId="59CB6DE6">
      <w:pPr>
        <w:keepNext w:val="0"/>
        <w:keepLines w:val="0"/>
        <w:pageBreakBefore w:val="0"/>
        <w:widowControl w:val="0"/>
        <w:kinsoku/>
        <w:wordWrap/>
        <w:overflowPunct/>
        <w:topLinePunct w:val="0"/>
        <w:autoSpaceDE w:val="0"/>
        <w:autoSpaceDN w:val="0"/>
        <w:bidi w:val="0"/>
        <w:adjustRightInd/>
        <w:snapToGrid/>
        <w:spacing w:line="600" w:lineRule="exact"/>
        <w:ind w:right="0"/>
        <w:jc w:val="both"/>
        <w:textAlignment w:val="auto"/>
        <w:rPr>
          <w:rFonts w:hint="eastAsia" w:ascii="仿宋" w:hAnsi="仿宋" w:eastAsia="仿宋" w:cs="仿宋"/>
          <w:i w:val="0"/>
          <w:iCs w:val="0"/>
          <w:caps w:val="0"/>
          <w:color w:val="auto"/>
          <w:spacing w:val="0"/>
          <w:kern w:val="2"/>
          <w:sz w:val="32"/>
          <w:szCs w:val="32"/>
          <w:shd w:val="clear" w:color="auto" w:fill="FFFFFF"/>
          <w:lang w:val="en-US" w:eastAsia="en-US" w:bidi="ar-SA"/>
        </w:rPr>
      </w:pPr>
    </w:p>
    <w:p w14:paraId="5A8B0D58">
      <w:pPr>
        <w:keepNext w:val="0"/>
        <w:keepLines w:val="0"/>
        <w:pageBreakBefore w:val="0"/>
        <w:widowControl w:val="0"/>
        <w:kinsoku/>
        <w:wordWrap/>
        <w:overflowPunct/>
        <w:topLinePunct w:val="0"/>
        <w:autoSpaceDE w:val="0"/>
        <w:autoSpaceDN w:val="0"/>
        <w:bidi w:val="0"/>
        <w:adjustRightInd/>
        <w:snapToGrid/>
        <w:spacing w:line="600" w:lineRule="exact"/>
        <w:ind w:right="0"/>
        <w:jc w:val="both"/>
        <w:textAlignment w:val="auto"/>
        <w:rPr>
          <w:rFonts w:hint="eastAsia" w:ascii="仿宋" w:hAnsi="仿宋" w:eastAsia="仿宋" w:cs="仿宋"/>
          <w:i w:val="0"/>
          <w:iCs w:val="0"/>
          <w:caps w:val="0"/>
          <w:color w:val="auto"/>
          <w:spacing w:val="0"/>
          <w:kern w:val="2"/>
          <w:sz w:val="32"/>
          <w:szCs w:val="32"/>
          <w:shd w:val="clear" w:color="auto" w:fill="FFFFFF"/>
          <w:lang w:val="en-US" w:eastAsia="en-US" w:bidi="ar-SA"/>
        </w:rPr>
      </w:pPr>
    </w:p>
    <w:p w14:paraId="6ADE2E90">
      <w:pPr>
        <w:keepNext w:val="0"/>
        <w:keepLines w:val="0"/>
        <w:pageBreakBefore w:val="0"/>
        <w:widowControl w:val="0"/>
        <w:kinsoku/>
        <w:wordWrap/>
        <w:overflowPunct/>
        <w:topLinePunct w:val="0"/>
        <w:autoSpaceDE w:val="0"/>
        <w:autoSpaceDN w:val="0"/>
        <w:bidi w:val="0"/>
        <w:adjustRightInd/>
        <w:snapToGrid/>
        <w:spacing w:line="600" w:lineRule="exact"/>
        <w:ind w:left="0" w:right="0" w:firstLine="640" w:firstLineChars="200"/>
        <w:jc w:val="center"/>
        <w:textAlignment w:val="auto"/>
        <w:rPr>
          <w:rFonts w:hint="default" w:ascii="仿宋" w:hAnsi="仿宋" w:eastAsia="仿宋" w:cs="仿宋"/>
          <w:i w:val="0"/>
          <w:iCs w:val="0"/>
          <w:caps w:val="0"/>
          <w:color w:val="auto"/>
          <w:spacing w:val="0"/>
          <w:kern w:val="2"/>
          <w:sz w:val="32"/>
          <w:szCs w:val="32"/>
          <w:shd w:val="clear" w:color="auto" w:fill="FFFFFF"/>
          <w:lang w:val="en-US" w:eastAsia="en-US" w:bidi="ar-SA"/>
        </w:rPr>
      </w:pPr>
      <w:r>
        <w:rPr>
          <w:rFonts w:hint="eastAsia" w:ascii="仿宋" w:hAnsi="仿宋" w:eastAsia="仿宋" w:cs="仿宋"/>
          <w:i w:val="0"/>
          <w:iCs w:val="0"/>
          <w:caps w:val="0"/>
          <w:color w:val="auto"/>
          <w:spacing w:val="0"/>
          <w:kern w:val="2"/>
          <w:sz w:val="32"/>
          <w:szCs w:val="32"/>
          <w:shd w:val="clear" w:color="auto" w:fill="FFFFFF"/>
          <w:lang w:val="en-US" w:eastAsia="zh-CN" w:bidi="ar-SA"/>
        </w:rPr>
        <w:t xml:space="preserve">                  陕西省畜牧技术推广总站</w:t>
      </w:r>
    </w:p>
    <w:p w14:paraId="3744DD35">
      <w:pPr>
        <w:keepNext w:val="0"/>
        <w:keepLines w:val="0"/>
        <w:pageBreakBefore w:val="0"/>
        <w:widowControl w:val="0"/>
        <w:kinsoku/>
        <w:wordWrap/>
        <w:overflowPunct/>
        <w:topLinePunct w:val="0"/>
        <w:autoSpaceDE w:val="0"/>
        <w:autoSpaceDN w:val="0"/>
        <w:bidi w:val="0"/>
        <w:adjustRightInd/>
        <w:snapToGrid/>
        <w:spacing w:line="600" w:lineRule="exact"/>
        <w:ind w:left="0" w:right="0" w:firstLine="640" w:firstLineChars="200"/>
        <w:jc w:val="center"/>
        <w:textAlignment w:val="auto"/>
        <w:rPr>
          <w:rFonts w:hint="default" w:ascii="仿宋" w:hAnsi="仿宋" w:eastAsia="仿宋" w:cs="仿宋"/>
          <w:i w:val="0"/>
          <w:iCs w:val="0"/>
          <w:caps w:val="0"/>
          <w:color w:val="auto"/>
          <w:spacing w:val="0"/>
          <w:kern w:val="2"/>
          <w:sz w:val="30"/>
          <w:szCs w:val="30"/>
          <w:shd w:val="clear" w:color="auto" w:fill="FFFFFF"/>
          <w:lang w:val="en-US" w:eastAsia="zh-CN" w:bidi="ar-SA"/>
        </w:rPr>
      </w:pPr>
      <w:r>
        <w:rPr>
          <w:rFonts w:hint="eastAsia" w:ascii="仿宋" w:hAnsi="仿宋" w:eastAsia="仿宋" w:cs="仿宋"/>
          <w:i w:val="0"/>
          <w:iCs w:val="0"/>
          <w:caps w:val="0"/>
          <w:color w:val="auto"/>
          <w:spacing w:val="0"/>
          <w:kern w:val="2"/>
          <w:sz w:val="32"/>
          <w:szCs w:val="32"/>
          <w:shd w:val="clear" w:color="auto" w:fill="FFFFFF"/>
          <w:lang w:val="en-US" w:eastAsia="zh-CN" w:bidi="ar-SA"/>
        </w:rPr>
        <w:t xml:space="preserve">                   </w:t>
      </w:r>
      <w:r>
        <w:rPr>
          <w:rFonts w:hint="eastAsia" w:ascii="仿宋" w:hAnsi="仿宋" w:eastAsia="仿宋" w:cs="仿宋"/>
          <w:i w:val="0"/>
          <w:iCs w:val="0"/>
          <w:caps w:val="0"/>
          <w:color w:val="auto"/>
          <w:spacing w:val="0"/>
          <w:kern w:val="2"/>
          <w:sz w:val="32"/>
          <w:szCs w:val="32"/>
          <w:shd w:val="clear" w:color="auto" w:fill="FFFFFF"/>
          <w:lang w:val="en-US" w:eastAsia="en-US" w:bidi="ar-SA"/>
        </w:rPr>
        <w:t>20</w:t>
      </w:r>
      <w:r>
        <w:rPr>
          <w:rFonts w:hint="eastAsia" w:ascii="仿宋" w:hAnsi="仿宋" w:eastAsia="仿宋" w:cs="仿宋"/>
          <w:i w:val="0"/>
          <w:iCs w:val="0"/>
          <w:caps w:val="0"/>
          <w:color w:val="auto"/>
          <w:spacing w:val="0"/>
          <w:kern w:val="2"/>
          <w:sz w:val="32"/>
          <w:szCs w:val="32"/>
          <w:shd w:val="clear" w:color="auto" w:fill="FFFFFF"/>
          <w:lang w:val="en-US" w:eastAsia="zh-CN" w:bidi="ar-SA"/>
        </w:rPr>
        <w:t>25</w:t>
      </w:r>
      <w:r>
        <w:rPr>
          <w:rFonts w:hint="eastAsia" w:ascii="仿宋" w:hAnsi="仿宋" w:eastAsia="仿宋" w:cs="仿宋"/>
          <w:i w:val="0"/>
          <w:iCs w:val="0"/>
          <w:caps w:val="0"/>
          <w:color w:val="auto"/>
          <w:spacing w:val="0"/>
          <w:kern w:val="2"/>
          <w:sz w:val="32"/>
          <w:szCs w:val="32"/>
          <w:shd w:val="clear" w:color="auto" w:fill="FFFFFF"/>
          <w:lang w:val="en-US" w:eastAsia="en-US" w:bidi="ar-SA"/>
        </w:rPr>
        <w:t>年</w:t>
      </w:r>
      <w:r>
        <w:rPr>
          <w:rFonts w:hint="eastAsia" w:ascii="仿宋" w:hAnsi="仿宋" w:eastAsia="仿宋" w:cs="仿宋"/>
          <w:i w:val="0"/>
          <w:iCs w:val="0"/>
          <w:caps w:val="0"/>
          <w:color w:val="auto"/>
          <w:spacing w:val="0"/>
          <w:kern w:val="2"/>
          <w:sz w:val="32"/>
          <w:szCs w:val="32"/>
          <w:shd w:val="clear" w:color="auto" w:fill="FFFFFF"/>
          <w:lang w:val="en-US" w:eastAsia="zh-CN" w:bidi="ar-SA"/>
        </w:rPr>
        <w:t>1</w:t>
      </w:r>
      <w:r>
        <w:rPr>
          <w:rFonts w:hint="eastAsia" w:ascii="仿宋" w:hAnsi="仿宋" w:eastAsia="仿宋" w:cs="仿宋"/>
          <w:i w:val="0"/>
          <w:iCs w:val="0"/>
          <w:caps w:val="0"/>
          <w:color w:val="auto"/>
          <w:spacing w:val="0"/>
          <w:kern w:val="2"/>
          <w:sz w:val="32"/>
          <w:szCs w:val="32"/>
          <w:shd w:val="clear" w:color="auto" w:fill="FFFFFF"/>
          <w:lang w:val="en-US" w:eastAsia="en-US" w:bidi="ar-SA"/>
        </w:rPr>
        <w:t>月</w:t>
      </w:r>
    </w:p>
    <w:p w14:paraId="07801820">
      <w:pPr>
        <w:keepNext w:val="0"/>
        <w:keepLines w:val="0"/>
        <w:pageBreakBefore w:val="0"/>
        <w:widowControl w:val="0"/>
        <w:kinsoku/>
        <w:wordWrap/>
        <w:overflowPunct/>
        <w:topLinePunct w:val="0"/>
        <w:bidi w:val="0"/>
        <w:adjustRightInd/>
        <w:snapToGrid/>
        <w:spacing w:line="600" w:lineRule="exact"/>
        <w:textAlignment w:val="auto"/>
        <w:rPr>
          <w:color w:val="auto"/>
        </w:rPr>
      </w:pP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3"/>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1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568" w:firstLine="0"/>
      </w:pPr>
      <w:rPr>
        <w:rFonts w:hint="eastAsia" w:ascii="黑体" w:hAnsi="Times New Roman" w:eastAsia="黑体"/>
        <w:b w:val="0"/>
        <w:i w:val="0"/>
        <w:color w:val="auto"/>
        <w:sz w:val="21"/>
      </w:rPr>
    </w:lvl>
    <w:lvl w:ilvl="3" w:tentative="0">
      <w:start w:val="1"/>
      <w:numFmt w:val="decimal"/>
      <w:suff w:val="nothing"/>
      <w:lvlText w:val="%1.%2.%3.%4　"/>
      <w:lvlJc w:val="left"/>
      <w:pPr>
        <w:ind w:left="840" w:firstLine="0"/>
      </w:pPr>
      <w:rPr>
        <w:rFonts w:hint="eastAsia" w:ascii="黑体" w:hAnsi="Times New Roman" w:eastAsia="黑体"/>
        <w:b w:val="0"/>
        <w:i w:val="0"/>
        <w:color w:val="000000"/>
        <w:sz w:val="21"/>
      </w:rPr>
    </w:lvl>
    <w:lvl w:ilvl="4" w:tentative="0">
      <w:start w:val="1"/>
      <w:numFmt w:val="decimal"/>
      <w:suff w:val="nothing"/>
      <w:lvlText w:val="%1.%2.%3.%4.%5　"/>
      <w:lvlJc w:val="left"/>
      <w:pPr>
        <w:ind w:left="993"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ZjhkYzJmMjc0MWY3NjdhNGNmODA5YjY3NmFhYjgifQ=="/>
  </w:docVars>
  <w:rsids>
    <w:rsidRoot w:val="00000000"/>
    <w:rsid w:val="01026D6D"/>
    <w:rsid w:val="03AE3AF3"/>
    <w:rsid w:val="05A33C1B"/>
    <w:rsid w:val="05CC2EF9"/>
    <w:rsid w:val="08C3745F"/>
    <w:rsid w:val="093A286D"/>
    <w:rsid w:val="09C556F2"/>
    <w:rsid w:val="0E3B2427"/>
    <w:rsid w:val="0ED62150"/>
    <w:rsid w:val="110E4E87"/>
    <w:rsid w:val="11406D4B"/>
    <w:rsid w:val="115864E0"/>
    <w:rsid w:val="11FC6C0E"/>
    <w:rsid w:val="14285D47"/>
    <w:rsid w:val="160C6457"/>
    <w:rsid w:val="176C7B6C"/>
    <w:rsid w:val="18270E2D"/>
    <w:rsid w:val="18E533E3"/>
    <w:rsid w:val="1AC67940"/>
    <w:rsid w:val="1B245FF1"/>
    <w:rsid w:val="1BB67591"/>
    <w:rsid w:val="1D920013"/>
    <w:rsid w:val="1DA33B45"/>
    <w:rsid w:val="1DBA428D"/>
    <w:rsid w:val="1F132604"/>
    <w:rsid w:val="1F5F1CED"/>
    <w:rsid w:val="214C004F"/>
    <w:rsid w:val="22C6533D"/>
    <w:rsid w:val="232F19D7"/>
    <w:rsid w:val="23592D06"/>
    <w:rsid w:val="24161AD9"/>
    <w:rsid w:val="244E3A51"/>
    <w:rsid w:val="24635DDC"/>
    <w:rsid w:val="24790B9C"/>
    <w:rsid w:val="25B40935"/>
    <w:rsid w:val="2786533A"/>
    <w:rsid w:val="286332DD"/>
    <w:rsid w:val="28846321"/>
    <w:rsid w:val="296D0135"/>
    <w:rsid w:val="29A24CB1"/>
    <w:rsid w:val="2D7D7F0E"/>
    <w:rsid w:val="2E5F25C2"/>
    <w:rsid w:val="2E975BC9"/>
    <w:rsid w:val="2F8337D6"/>
    <w:rsid w:val="2F916DC8"/>
    <w:rsid w:val="2FE14059"/>
    <w:rsid w:val="3005243D"/>
    <w:rsid w:val="30230CE6"/>
    <w:rsid w:val="31CD2AE7"/>
    <w:rsid w:val="32803FFD"/>
    <w:rsid w:val="34480B4A"/>
    <w:rsid w:val="36E8467D"/>
    <w:rsid w:val="37094512"/>
    <w:rsid w:val="37545D36"/>
    <w:rsid w:val="37DD4C8C"/>
    <w:rsid w:val="389F1CD0"/>
    <w:rsid w:val="38F302E3"/>
    <w:rsid w:val="390A63CE"/>
    <w:rsid w:val="3BBB7E54"/>
    <w:rsid w:val="3BE4674F"/>
    <w:rsid w:val="3CB54505"/>
    <w:rsid w:val="3EA177D5"/>
    <w:rsid w:val="3FB31112"/>
    <w:rsid w:val="40B90E06"/>
    <w:rsid w:val="41032081"/>
    <w:rsid w:val="425800DF"/>
    <w:rsid w:val="42864D18"/>
    <w:rsid w:val="43325021"/>
    <w:rsid w:val="438D20D6"/>
    <w:rsid w:val="44424C14"/>
    <w:rsid w:val="46032B23"/>
    <w:rsid w:val="49C43079"/>
    <w:rsid w:val="4AE72A13"/>
    <w:rsid w:val="4DC70853"/>
    <w:rsid w:val="4DEE55D8"/>
    <w:rsid w:val="4F0F60F1"/>
    <w:rsid w:val="50E672F3"/>
    <w:rsid w:val="51BA2E99"/>
    <w:rsid w:val="51CA4AB0"/>
    <w:rsid w:val="527E7598"/>
    <w:rsid w:val="52875668"/>
    <w:rsid w:val="55360B79"/>
    <w:rsid w:val="55D43727"/>
    <w:rsid w:val="56665134"/>
    <w:rsid w:val="594321B5"/>
    <w:rsid w:val="5C142F3C"/>
    <w:rsid w:val="5D201A9A"/>
    <w:rsid w:val="5DD4087B"/>
    <w:rsid w:val="60942483"/>
    <w:rsid w:val="630A452A"/>
    <w:rsid w:val="63AD6150"/>
    <w:rsid w:val="640815D9"/>
    <w:rsid w:val="65077AE2"/>
    <w:rsid w:val="65C8141B"/>
    <w:rsid w:val="67095D94"/>
    <w:rsid w:val="68356714"/>
    <w:rsid w:val="68464DC5"/>
    <w:rsid w:val="69755D0C"/>
    <w:rsid w:val="6AC36259"/>
    <w:rsid w:val="6D6D6796"/>
    <w:rsid w:val="6E5E0C70"/>
    <w:rsid w:val="7190661B"/>
    <w:rsid w:val="71D92806"/>
    <w:rsid w:val="73F2195D"/>
    <w:rsid w:val="75956A44"/>
    <w:rsid w:val="75FC2F67"/>
    <w:rsid w:val="763E0E8A"/>
    <w:rsid w:val="772C33D8"/>
    <w:rsid w:val="77C70C7A"/>
    <w:rsid w:val="798B43D9"/>
    <w:rsid w:val="79E26729"/>
    <w:rsid w:val="7A335E60"/>
    <w:rsid w:val="7F0829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ind w:firstLine="56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9">
    <w:name w:val="Strong"/>
    <w:basedOn w:val="8"/>
    <w:qFormat/>
    <w:uiPriority w:val="0"/>
    <w:rPr>
      <w:b/>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一级无"/>
    <w:basedOn w:val="12"/>
    <w:qFormat/>
    <w:uiPriority w:val="0"/>
    <w:pPr>
      <w:spacing w:before="0" w:beforeLines="0" w:after="0" w:afterLines="0"/>
    </w:pPr>
    <w:rPr>
      <w:rFonts w:ascii="宋体" w:eastAsia="宋体"/>
    </w:rPr>
  </w:style>
  <w:style w:type="paragraph" w:customStyle="1" w:styleId="12">
    <w:name w:val="一级条标题"/>
    <w:next w:val="10"/>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3">
    <w:name w:val="章标题"/>
    <w:next w:val="10"/>
    <w:qFormat/>
    <w:uiPriority w:val="0"/>
    <w:pPr>
      <w:numPr>
        <w:ilvl w:val="0"/>
        <w:numId w:val="1"/>
      </w:numPr>
      <w:spacing w:before="312" w:beforeLines="100" w:after="312" w:afterLines="100"/>
      <w:ind w:left="0"/>
      <w:jc w:val="both"/>
      <w:outlineLvl w:val="1"/>
    </w:pPr>
    <w:rPr>
      <w:rFonts w:ascii="黑体" w:hAnsi="Times New Roman" w:eastAsia="黑体" w:cs="Times New Roman"/>
      <w:sz w:val="21"/>
      <w:lang w:val="en-US" w:eastAsia="zh-CN" w:bidi="ar-SA"/>
    </w:rPr>
  </w:style>
  <w:style w:type="paragraph" w:customStyle="1" w:styleId="14">
    <w:name w:val="_Style 7"/>
    <w:basedOn w:val="1"/>
    <w:next w:val="15"/>
    <w:qFormat/>
    <w:uiPriority w:val="34"/>
    <w:pPr>
      <w:ind w:firstLine="420" w:firstLineChars="200"/>
    </w:p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1755</Words>
  <Characters>1819</Characters>
  <Lines>0</Lines>
  <Paragraphs>0</Paragraphs>
  <TotalTime>2</TotalTime>
  <ScaleCrop>false</ScaleCrop>
  <LinksUpToDate>false</LinksUpToDate>
  <CharactersWithSpaces>1864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2024-07-09T08:01:00Z</dcterms:created>
  <dc:creator>USER</dc:creator>
  <cp:lastModifiedBy>windows 7</cp:lastModifiedBy>
  <cp:lastPrinted>2025-01-23T01:02:33Z</cp:lastPrinted>
  <dcterms:modified xsi:type="dcterms:W3CDTF">2025-01-23T01:04:29Z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60F47597C8C94FF7A21BB46F7E59A4D7_13</vt:lpwstr>
  </property>
  <property fmtid="{D5CDD505-2E9C-101B-9397-08002B2CF9AE}" pid="4" name="KSOTemplateDocerSaveRecord">
    <vt:lpwstr>eyJoZGlkIjoiNzBhMzAwMzA3OTRkOWU1MDkwYmFkNGMwMTliOTcyZDQiLCJ1c2VySWQiOiIyMDkxMDc0MzAifQ==</vt:lpwstr>
  </property>
</Properties>
</file>